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</w:rPr>
        <w:t>О проведении внепланового экспертно-аналитического мероприятия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Основание: Распоряжение контрольно-счетной палаты муниципального образования Курганинский район 25.02.2025 года № 13-РО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  <w:shd w:fill="FFFF00" w:val="clear"/>
        </w:rPr>
      </w:pP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В соответствии с письмом прокуратуры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Курганинского района от 25.03.2025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«О предоставлении информации»,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на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основании пункта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1, статьи 19, 6-ФЗ и соглашения от 30.03.2015 «О взаимодействие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с прокуратурой Курганинского района» проведено вне</w:t>
      </w:r>
      <w:r>
        <w:rPr>
          <w:rFonts w:ascii="Times New Roman" w:hAnsi="Times New Roman"/>
          <w:sz w:val="28"/>
          <w:szCs w:val="28"/>
          <w:shd w:fill="auto" w:val="clear"/>
          <w:lang w:eastAsia="en-US"/>
        </w:rPr>
        <w:t>плановое экспертно-аналитического мероприятия «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>Проверка исполнения законодательства при организации водоснабжения населения».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FFFF00" w:val="clear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>Во исполнение поручения Прокуратуры Курганинского района материалы по итогам внепланового экспертно-аналитического мероприятия, содержащее информацию о выявленных нарушениях и недостатках,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altName w:val="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81</Words>
  <Characters>701</Characters>
  <CharactersWithSpaces>779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2025-05-16T13:41:25Z</dcterms:created>
  <dc:creator/>
  <dc:description/>
  <dc:language>ru-RU</dc:language>
  <cp:lastModifiedBy/>
  <dcterms:modified xsi:type="dcterms:W3CDTF">2025-05-16T13:41:38Z</dcterms:modified>
  <cp:revision>1</cp:revision>
  <dc:subject/>
  <dc:title/>
</cp:coreProperties>
</file>